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州医学乙级重点学科 学科带头人简介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姓名：胡琴  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职称：副主任医师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：大学本科，学士学位，副主任医师，口腔科副主任。2005年毕业于泸州医学院，曾在四川大学华西口腔医院进修学习。凉山州劳动能力鉴定专家。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学术科研情况：在《蚌埠医学院学报》等核心期刊发表论文数篇。申请国家实用新型专利1项。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学术团体任职情况：中华口腔医学会会员，四川口腔医学会牙周专委会委员，四川口腔医学会全科口腔专委会委员。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2169160" cy="3255010"/>
            <wp:effectExtent l="0" t="0" r="2540" b="8890"/>
            <wp:docPr id="1" name="图片 1" descr="b308cf6bc64ea6d561cabf6c0d9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08cf6bc64ea6d561cabf6c0d9fd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01677194"/>
    <w:rsid w:val="39BA433A"/>
    <w:rsid w:val="529C505F"/>
    <w:rsid w:val="53192AAA"/>
    <w:rsid w:val="635825ED"/>
    <w:rsid w:val="77736FA9"/>
    <w:rsid w:val="7FC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202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792FDE718AFB462C881FCD2012C6ADA5_13</vt:lpwstr>
  </property>
</Properties>
</file>